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974FC" w14:textId="1B492959" w:rsidR="004555A8" w:rsidRPr="00F82659" w:rsidRDefault="003519BC">
      <w:pPr>
        <w:rPr>
          <w:rFonts w:ascii="Calibri" w:hAnsi="Calibri" w:cs="Calibri"/>
          <w:b/>
          <w:bCs/>
          <w:sz w:val="22"/>
          <w:szCs w:val="22"/>
        </w:rPr>
      </w:pPr>
      <w:r w:rsidRPr="00F82659">
        <w:rPr>
          <w:rFonts w:ascii="Calibri" w:hAnsi="Calibri" w:cs="Calibri"/>
          <w:b/>
          <w:bCs/>
          <w:sz w:val="22"/>
          <w:szCs w:val="22"/>
        </w:rPr>
        <w:t>Toelichting RGS3.8 mapping naar SBR-NT20 concepten</w:t>
      </w:r>
    </w:p>
    <w:p w14:paraId="1680EBB9" w14:textId="77777777" w:rsidR="00C720DA" w:rsidRPr="00F82659" w:rsidRDefault="00C720DA">
      <w:pPr>
        <w:rPr>
          <w:rFonts w:ascii="Calibri" w:hAnsi="Calibri" w:cs="Calibri"/>
          <w:sz w:val="22"/>
          <w:szCs w:val="22"/>
        </w:rPr>
      </w:pPr>
    </w:p>
    <w:p w14:paraId="2958EA6F" w14:textId="3A7A5107" w:rsidR="00C720DA" w:rsidRPr="00F82659" w:rsidRDefault="003519BC">
      <w:pPr>
        <w:rPr>
          <w:rFonts w:ascii="Calibri" w:hAnsi="Calibri" w:cs="Calibri"/>
          <w:sz w:val="22"/>
          <w:szCs w:val="22"/>
        </w:rPr>
      </w:pPr>
      <w:r w:rsidRPr="00F82659">
        <w:rPr>
          <w:rFonts w:ascii="Calibri" w:hAnsi="Calibri" w:cs="Calibri"/>
          <w:sz w:val="22"/>
          <w:szCs w:val="22"/>
        </w:rPr>
        <w:t>Bij de RGS taxonomie release van 3.8, behorende bij de NT20/FT20, is per opgenomen entrypoint een csv-bestand verstrekt.</w:t>
      </w:r>
      <w:r w:rsidRPr="00F82659">
        <w:rPr>
          <w:rFonts w:ascii="Calibri" w:hAnsi="Calibri" w:cs="Calibri"/>
          <w:sz w:val="22"/>
          <w:szCs w:val="22"/>
        </w:rPr>
        <w:br/>
        <w:t>Hierin zijn de koppelingen tussen RGS en een SBR concept opgenomen.</w:t>
      </w:r>
    </w:p>
    <w:p w14:paraId="66AB593D" w14:textId="66C9126D" w:rsidR="003519BC" w:rsidRPr="00F82659" w:rsidRDefault="008101B7">
      <w:pPr>
        <w:rPr>
          <w:rFonts w:ascii="Calibri" w:hAnsi="Calibri" w:cs="Calibri"/>
          <w:sz w:val="22"/>
          <w:szCs w:val="22"/>
        </w:rPr>
      </w:pPr>
      <w:r w:rsidRPr="00F82659">
        <w:rPr>
          <w:rFonts w:ascii="Calibri" w:hAnsi="Calibri" w:cs="Calibri"/>
          <w:sz w:val="22"/>
          <w:szCs w:val="22"/>
        </w:rPr>
        <w:t xml:space="preserve">De </w:t>
      </w:r>
      <w:r w:rsidRPr="00F82659">
        <w:rPr>
          <w:rFonts w:ascii="Calibri" w:hAnsi="Calibri" w:cs="Calibri"/>
          <w:sz w:val="22"/>
          <w:szCs w:val="22"/>
        </w:rPr>
        <w:t xml:space="preserve">RGS codes </w:t>
      </w:r>
      <w:r w:rsidR="008E588A">
        <w:rPr>
          <w:rFonts w:ascii="Calibri" w:hAnsi="Calibri" w:cs="Calibri"/>
          <w:sz w:val="22"/>
          <w:szCs w:val="22"/>
        </w:rPr>
        <w:t xml:space="preserve">worden zoveel mogelijk </w:t>
      </w:r>
      <w:r w:rsidRPr="00F82659">
        <w:rPr>
          <w:rFonts w:ascii="Calibri" w:hAnsi="Calibri" w:cs="Calibri"/>
          <w:sz w:val="22"/>
          <w:szCs w:val="22"/>
        </w:rPr>
        <w:t>op een hoog cumulatief niveau geplaatst, b.v. immateriële vaste activa = BIva*</w:t>
      </w:r>
    </w:p>
    <w:p w14:paraId="2C5F081B" w14:textId="77777777" w:rsidR="00C720DA" w:rsidRPr="00C720DA" w:rsidRDefault="00C720DA" w:rsidP="00C720DA">
      <w:pPr>
        <w:rPr>
          <w:rFonts w:ascii="Calibri" w:hAnsi="Calibri" w:cs="Calibri"/>
          <w:sz w:val="22"/>
          <w:szCs w:val="22"/>
        </w:rPr>
      </w:pPr>
      <w:r w:rsidRPr="00C720DA">
        <w:rPr>
          <w:rFonts w:ascii="Calibri" w:hAnsi="Calibri" w:cs="Calibri"/>
          <w:sz w:val="22"/>
          <w:szCs w:val="22"/>
        </w:rPr>
        <w:t xml:space="preserve">De * betreft een wildcard. Doordat de RGS code structuur semantisch is opgebouwd houdt dat in dat alle codes behorend onder BIva hierin automatisch zullen worden opgenomen. In dit geval is BIva niveau 2, maar ook niveau 3 t/m 5 zullen dan in de RGS taxonomie betrokken worden. Het resultaat kan dus zijn dat door 1 simpele verwijzing BIva* dit opname (tellen) van honderden RGS codes tot gevolg heeft. </w:t>
      </w:r>
    </w:p>
    <w:p w14:paraId="54C6B898" w14:textId="77777777" w:rsidR="00C720DA" w:rsidRPr="00C720DA" w:rsidRDefault="00C720DA" w:rsidP="00C720DA">
      <w:pPr>
        <w:rPr>
          <w:rFonts w:ascii="Calibri" w:hAnsi="Calibri" w:cs="Calibri"/>
          <w:b/>
          <w:bCs/>
          <w:sz w:val="22"/>
          <w:szCs w:val="22"/>
          <w:u w:val="single"/>
        </w:rPr>
      </w:pPr>
      <w:r w:rsidRPr="00C720DA">
        <w:rPr>
          <w:rFonts w:ascii="Calibri" w:hAnsi="Calibri" w:cs="Calibri"/>
          <w:b/>
          <w:bCs/>
          <w:sz w:val="22"/>
          <w:szCs w:val="22"/>
          <w:u w:val="single"/>
        </w:rPr>
        <w:t xml:space="preserve">Wildcards; </w:t>
      </w:r>
    </w:p>
    <w:p w14:paraId="1A565501" w14:textId="570E78C4" w:rsidR="00C720DA" w:rsidRPr="00F82659" w:rsidRDefault="00C720DA" w:rsidP="00C720DA">
      <w:pPr>
        <w:rPr>
          <w:rFonts w:ascii="Calibri" w:hAnsi="Calibri" w:cs="Calibri"/>
          <w:sz w:val="22"/>
          <w:szCs w:val="22"/>
        </w:rPr>
      </w:pPr>
      <w:r w:rsidRPr="00F82659">
        <w:rPr>
          <w:rFonts w:ascii="Calibri" w:hAnsi="Calibri" w:cs="Calibri"/>
          <w:sz w:val="22"/>
          <w:szCs w:val="22"/>
        </w:rPr>
        <w:t xml:space="preserve">* betreft alle onderliggende codes b.v. BIva* of BIvaBou* </w:t>
      </w:r>
      <w:r w:rsidR="00F82659" w:rsidRPr="00F82659">
        <w:rPr>
          <w:rFonts w:ascii="Calibri" w:hAnsi="Calibri" w:cs="Calibri"/>
          <w:sz w:val="22"/>
          <w:szCs w:val="22"/>
        </w:rPr>
        <w:br/>
      </w:r>
      <w:r w:rsidR="008101B7" w:rsidRPr="00F82659">
        <w:rPr>
          <w:rFonts w:ascii="Calibri" w:hAnsi="Calibri" w:cs="Calibri"/>
          <w:sz w:val="22"/>
          <w:szCs w:val="22"/>
        </w:rPr>
        <w:br/>
      </w:r>
      <w:r w:rsidRPr="00F82659">
        <w:rPr>
          <w:rFonts w:ascii="Calibri" w:hAnsi="Calibri" w:cs="Calibri"/>
          <w:sz w:val="22"/>
          <w:szCs w:val="22"/>
        </w:rPr>
        <w:t xml:space="preserve">? betreft tussenliggende codes b.v. BIva???Vvp* zal alle posten inzake “Verkrijgings- of vervaardigingsprijs” van de verschillende </w:t>
      </w:r>
      <w:r w:rsidR="00F82659" w:rsidRPr="00F82659">
        <w:rPr>
          <w:rFonts w:ascii="Calibri" w:hAnsi="Calibri" w:cs="Calibri"/>
          <w:sz w:val="22"/>
          <w:szCs w:val="22"/>
        </w:rPr>
        <w:br/>
        <w:t xml:space="preserve">   </w:t>
      </w:r>
      <w:r w:rsidRPr="00F82659">
        <w:rPr>
          <w:rFonts w:ascii="Calibri" w:hAnsi="Calibri" w:cs="Calibri"/>
          <w:sz w:val="22"/>
          <w:szCs w:val="22"/>
        </w:rPr>
        <w:t>onderdelen (items) van de immateriële vaste activa tellen.</w:t>
      </w:r>
    </w:p>
    <w:p w14:paraId="187A26CF" w14:textId="77777777" w:rsidR="008101B7" w:rsidRPr="00F82659" w:rsidRDefault="00C720DA" w:rsidP="00C720DA">
      <w:pPr>
        <w:rPr>
          <w:rFonts w:ascii="Calibri" w:hAnsi="Calibri" w:cs="Calibri"/>
          <w:b/>
          <w:bCs/>
          <w:sz w:val="22"/>
          <w:szCs w:val="22"/>
          <w:u w:val="single"/>
        </w:rPr>
      </w:pPr>
      <w:r w:rsidRPr="00C720DA">
        <w:rPr>
          <w:rFonts w:ascii="Calibri" w:hAnsi="Calibri" w:cs="Calibri"/>
          <w:b/>
          <w:bCs/>
          <w:sz w:val="22"/>
          <w:szCs w:val="22"/>
          <w:u w:val="single"/>
        </w:rPr>
        <w:t xml:space="preserve">=GROUP( </w:t>
      </w:r>
    </w:p>
    <w:p w14:paraId="32C5C8CA" w14:textId="6CC8659D" w:rsidR="00C720DA" w:rsidRPr="00F82659" w:rsidRDefault="008101B7" w:rsidP="00C720DA">
      <w:pPr>
        <w:rPr>
          <w:rFonts w:ascii="Calibri" w:hAnsi="Calibri" w:cs="Calibri"/>
          <w:sz w:val="22"/>
          <w:szCs w:val="22"/>
        </w:rPr>
      </w:pPr>
      <w:r w:rsidRPr="00F82659">
        <w:rPr>
          <w:rFonts w:ascii="Calibri" w:hAnsi="Calibri" w:cs="Calibri"/>
          <w:sz w:val="22"/>
          <w:szCs w:val="22"/>
        </w:rPr>
        <w:t>B</w:t>
      </w:r>
      <w:r w:rsidR="00C720DA" w:rsidRPr="00C720DA">
        <w:rPr>
          <w:rFonts w:ascii="Calibri" w:hAnsi="Calibri" w:cs="Calibri"/>
          <w:sz w:val="22"/>
          <w:szCs w:val="22"/>
        </w:rPr>
        <w:t>etreft het aangeven van een telling van verschillende componenten</w:t>
      </w:r>
      <w:r w:rsidRPr="00F82659">
        <w:rPr>
          <w:rFonts w:ascii="Calibri" w:hAnsi="Calibri" w:cs="Calibri"/>
          <w:sz w:val="22"/>
          <w:szCs w:val="22"/>
        </w:rPr>
        <w:t xml:space="preserve"> </w:t>
      </w:r>
      <w:r w:rsidR="00C720DA" w:rsidRPr="00C720DA">
        <w:rPr>
          <w:rFonts w:ascii="Calibri" w:hAnsi="Calibri" w:cs="Calibri"/>
          <w:sz w:val="22"/>
          <w:szCs w:val="22"/>
        </w:rPr>
        <w:t xml:space="preserve">(items). Deze dient altijd afgesloten te worden met </w:t>
      </w:r>
      <w:r w:rsidR="00C720DA" w:rsidRPr="00C720DA">
        <w:rPr>
          <w:rFonts w:ascii="Calibri" w:hAnsi="Calibri" w:cs="Calibri"/>
          <w:b/>
          <w:bCs/>
          <w:sz w:val="22"/>
          <w:szCs w:val="22"/>
        </w:rPr>
        <w:t xml:space="preserve">) </w:t>
      </w:r>
      <w:r w:rsidR="00C720DA" w:rsidRPr="00C720DA">
        <w:rPr>
          <w:rFonts w:ascii="Calibri" w:hAnsi="Calibri" w:cs="Calibri"/>
          <w:sz w:val="22"/>
          <w:szCs w:val="22"/>
        </w:rPr>
        <w:t>(accolade)</w:t>
      </w:r>
      <w:r w:rsidR="00C720DA" w:rsidRPr="00F82659">
        <w:rPr>
          <w:rFonts w:ascii="Calibri" w:hAnsi="Calibri" w:cs="Calibri"/>
          <w:sz w:val="22"/>
          <w:szCs w:val="22"/>
        </w:rPr>
        <w:br/>
      </w:r>
      <w:r w:rsidR="00C720DA" w:rsidRPr="00F82659">
        <w:rPr>
          <w:rFonts w:ascii="Calibri" w:hAnsi="Calibri" w:cs="Calibri"/>
          <w:sz w:val="22"/>
          <w:szCs w:val="22"/>
        </w:rPr>
        <w:br/>
      </w:r>
      <w:r w:rsidR="00C720DA" w:rsidRPr="00C720DA">
        <w:rPr>
          <w:rFonts w:ascii="Calibri" w:hAnsi="Calibri" w:cs="Calibri"/>
          <w:sz w:val="22"/>
          <w:szCs w:val="22"/>
        </w:rPr>
        <w:t>Het is toegestaan om in 1 definitie met meerdere GROUP aanroepen te</w:t>
      </w:r>
      <w:r w:rsidRPr="00F82659">
        <w:rPr>
          <w:rFonts w:ascii="Calibri" w:hAnsi="Calibri" w:cs="Calibri"/>
          <w:sz w:val="22"/>
          <w:szCs w:val="22"/>
        </w:rPr>
        <w:t xml:space="preserve"> </w:t>
      </w:r>
      <w:r w:rsidR="00C720DA" w:rsidRPr="00C720DA">
        <w:rPr>
          <w:rFonts w:ascii="Calibri" w:hAnsi="Calibri" w:cs="Calibri"/>
          <w:sz w:val="22"/>
          <w:szCs w:val="22"/>
        </w:rPr>
        <w:t>werken. Echter alleen bij de 1e GROUP aanduiding zal deze worden</w:t>
      </w:r>
      <w:r w:rsidRPr="00F82659">
        <w:rPr>
          <w:rFonts w:ascii="Calibri" w:hAnsi="Calibri" w:cs="Calibri"/>
          <w:sz w:val="22"/>
          <w:szCs w:val="22"/>
        </w:rPr>
        <w:t xml:space="preserve"> </w:t>
      </w:r>
      <w:r w:rsidR="00C720DA" w:rsidRPr="00C720DA">
        <w:rPr>
          <w:rFonts w:ascii="Calibri" w:hAnsi="Calibri" w:cs="Calibri"/>
          <w:sz w:val="22"/>
          <w:szCs w:val="22"/>
        </w:rPr>
        <w:t>voorafgegaan door het = teken</w:t>
      </w:r>
      <w:r w:rsidR="00C720DA" w:rsidRPr="00F82659">
        <w:rPr>
          <w:rFonts w:ascii="Calibri" w:hAnsi="Calibri" w:cs="Calibri"/>
          <w:sz w:val="22"/>
          <w:szCs w:val="22"/>
        </w:rPr>
        <w:br/>
      </w:r>
      <w:r w:rsidR="00C720DA" w:rsidRPr="00F82659">
        <w:rPr>
          <w:rFonts w:ascii="Calibri" w:hAnsi="Calibri" w:cs="Calibri"/>
          <w:sz w:val="22"/>
          <w:szCs w:val="22"/>
        </w:rPr>
        <w:br/>
      </w:r>
      <w:r w:rsidR="00C720DA" w:rsidRPr="00F82659">
        <w:rPr>
          <w:rFonts w:ascii="Calibri" w:hAnsi="Calibri" w:cs="Calibri"/>
          <w:sz w:val="22"/>
          <w:szCs w:val="22"/>
        </w:rPr>
        <w:t>Het is ook toegestaan om hierin zowel “plus” + als “min” – te gebruiken om</w:t>
      </w:r>
      <w:r w:rsidRPr="00F82659">
        <w:rPr>
          <w:rFonts w:ascii="Calibri" w:hAnsi="Calibri" w:cs="Calibri"/>
          <w:sz w:val="22"/>
          <w:szCs w:val="22"/>
        </w:rPr>
        <w:t xml:space="preserve"> </w:t>
      </w:r>
      <w:r w:rsidR="00C720DA" w:rsidRPr="00F82659">
        <w:rPr>
          <w:rFonts w:ascii="Calibri" w:hAnsi="Calibri" w:cs="Calibri"/>
          <w:sz w:val="22"/>
          <w:szCs w:val="22"/>
        </w:rPr>
        <w:t>opbouw van tellingsreeksen te definiëren.</w:t>
      </w:r>
    </w:p>
    <w:p w14:paraId="1B7552EF" w14:textId="77777777" w:rsidR="00C720DA" w:rsidRPr="00F82659" w:rsidRDefault="00C720DA" w:rsidP="00C720DA">
      <w:pPr>
        <w:rPr>
          <w:rFonts w:ascii="Calibri" w:hAnsi="Calibri" w:cs="Calibri"/>
          <w:sz w:val="22"/>
          <w:szCs w:val="22"/>
        </w:rPr>
      </w:pPr>
    </w:p>
    <w:p w14:paraId="0E2AC148" w14:textId="0710599A" w:rsidR="00C720DA" w:rsidRPr="00F82659" w:rsidRDefault="008101B7" w:rsidP="00C720DA">
      <w:pPr>
        <w:rPr>
          <w:rFonts w:ascii="Calibri" w:hAnsi="Calibri" w:cs="Calibri"/>
          <w:b/>
          <w:bCs/>
          <w:sz w:val="22"/>
          <w:szCs w:val="22"/>
          <w:u w:val="single"/>
        </w:rPr>
      </w:pPr>
      <w:r w:rsidRPr="00F82659">
        <w:rPr>
          <w:rFonts w:ascii="Calibri" w:hAnsi="Calibri" w:cs="Calibri"/>
          <w:b/>
          <w:bCs/>
          <w:sz w:val="22"/>
          <w:szCs w:val="22"/>
          <w:u w:val="single"/>
        </w:rPr>
        <w:t>D</w:t>
      </w:r>
      <w:r w:rsidR="00C720DA" w:rsidRPr="00F82659">
        <w:rPr>
          <w:rFonts w:ascii="Calibri" w:hAnsi="Calibri" w:cs="Calibri"/>
          <w:b/>
          <w:bCs/>
          <w:sz w:val="22"/>
          <w:szCs w:val="22"/>
          <w:u w:val="single"/>
        </w:rPr>
        <w:t>e resultaten in een Excel (csv) bestand</w:t>
      </w:r>
    </w:p>
    <w:p w14:paraId="2878D6CA" w14:textId="75C9CF84" w:rsidR="00C720DA" w:rsidRPr="00F82659" w:rsidRDefault="00C720DA" w:rsidP="00C720DA">
      <w:pPr>
        <w:rPr>
          <w:rFonts w:ascii="Calibri" w:hAnsi="Calibri" w:cs="Calibri"/>
          <w:sz w:val="22"/>
          <w:szCs w:val="22"/>
        </w:rPr>
      </w:pPr>
      <w:r w:rsidRPr="00F82659">
        <w:rPr>
          <w:rFonts w:ascii="Calibri" w:hAnsi="Calibri" w:cs="Calibri"/>
          <w:sz w:val="22"/>
          <w:szCs w:val="22"/>
        </w:rPr>
        <w:t>Dit bestand zal u inzage verstrekken in de toewijzing van de RGS codes aan de concepten (taxonomie) van het gekozen entrypoint.</w:t>
      </w:r>
    </w:p>
    <w:p w14:paraId="311F3CCC" w14:textId="1CE62985" w:rsidR="00C720DA" w:rsidRPr="00F82659" w:rsidRDefault="00FD174A" w:rsidP="00C720DA">
      <w:pPr>
        <w:rPr>
          <w:rFonts w:ascii="Calibri" w:hAnsi="Calibri" w:cs="Calibri"/>
          <w:sz w:val="22"/>
          <w:szCs w:val="22"/>
        </w:rPr>
      </w:pPr>
      <w:r w:rsidRPr="00F82659">
        <w:rPr>
          <w:rFonts w:ascii="Calibri" w:hAnsi="Calibri" w:cs="Calibri"/>
          <w:sz w:val="22"/>
          <w:szCs w:val="22"/>
        </w:rPr>
        <w:lastRenderedPageBreak/>
        <w:drawing>
          <wp:inline distT="0" distB="0" distL="0" distR="0" wp14:anchorId="44D390AF" wp14:editId="11AFF87C">
            <wp:extent cx="9059956" cy="2619375"/>
            <wp:effectExtent l="0" t="0" r="825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073382" cy="2623257"/>
                    </a:xfrm>
                    <a:prstGeom prst="rect">
                      <a:avLst/>
                    </a:prstGeom>
                  </pic:spPr>
                </pic:pic>
              </a:graphicData>
            </a:graphic>
          </wp:inline>
        </w:drawing>
      </w:r>
    </w:p>
    <w:p w14:paraId="7238A647" w14:textId="7F2D4EC0" w:rsidR="00FD174A" w:rsidRPr="00F82659" w:rsidRDefault="00FD174A" w:rsidP="00C720DA">
      <w:pPr>
        <w:rPr>
          <w:rFonts w:ascii="Calibri" w:hAnsi="Calibri" w:cs="Calibri"/>
          <w:sz w:val="22"/>
          <w:szCs w:val="22"/>
          <w:u w:val="single"/>
        </w:rPr>
      </w:pPr>
      <w:r w:rsidRPr="00F82659">
        <w:rPr>
          <w:rFonts w:ascii="Calibri" w:hAnsi="Calibri" w:cs="Calibri"/>
          <w:sz w:val="22"/>
          <w:szCs w:val="22"/>
          <w:u w:val="single"/>
        </w:rPr>
        <w:t>Nadere toelichting:</w:t>
      </w:r>
    </w:p>
    <w:p w14:paraId="2AD87BFE" w14:textId="3C47715F" w:rsidR="00FD174A" w:rsidRPr="00F82659" w:rsidRDefault="00FD174A" w:rsidP="00FD174A">
      <w:pPr>
        <w:pStyle w:val="Lijstalinea"/>
        <w:numPr>
          <w:ilvl w:val="0"/>
          <w:numId w:val="1"/>
        </w:numPr>
        <w:rPr>
          <w:rFonts w:ascii="Calibri" w:hAnsi="Calibri" w:cs="Calibri"/>
          <w:sz w:val="22"/>
          <w:szCs w:val="22"/>
        </w:rPr>
      </w:pPr>
      <w:r w:rsidRPr="00F82659">
        <w:rPr>
          <w:rFonts w:ascii="Calibri" w:hAnsi="Calibri" w:cs="Calibri"/>
          <w:sz w:val="22"/>
          <w:szCs w:val="22"/>
        </w:rPr>
        <w:t>Op de 1</w:t>
      </w:r>
      <w:r w:rsidRPr="00F82659">
        <w:rPr>
          <w:rFonts w:ascii="Calibri" w:hAnsi="Calibri" w:cs="Calibri"/>
          <w:sz w:val="22"/>
          <w:szCs w:val="22"/>
          <w:vertAlign w:val="superscript"/>
        </w:rPr>
        <w:t>e</w:t>
      </w:r>
      <w:r w:rsidRPr="00F82659">
        <w:rPr>
          <w:rFonts w:ascii="Calibri" w:hAnsi="Calibri" w:cs="Calibri"/>
          <w:sz w:val="22"/>
          <w:szCs w:val="22"/>
        </w:rPr>
        <w:t xml:space="preserve"> regel wordt het entrypoint genoemd waarvan de koppeling met de SBR concepten is opgemaakt </w:t>
      </w:r>
    </w:p>
    <w:p w14:paraId="5C8E9049" w14:textId="16CDFF27" w:rsidR="00FD174A" w:rsidRPr="00F82659" w:rsidRDefault="00FD174A" w:rsidP="00FD174A">
      <w:pPr>
        <w:pStyle w:val="Lijstalinea"/>
        <w:numPr>
          <w:ilvl w:val="0"/>
          <w:numId w:val="1"/>
        </w:numPr>
        <w:rPr>
          <w:rFonts w:ascii="Calibri" w:hAnsi="Calibri" w:cs="Calibri"/>
          <w:sz w:val="22"/>
          <w:szCs w:val="22"/>
        </w:rPr>
      </w:pPr>
      <w:r w:rsidRPr="00F82659">
        <w:rPr>
          <w:rFonts w:ascii="Calibri" w:hAnsi="Calibri" w:cs="Calibri"/>
          <w:b/>
          <w:bCs/>
          <w:sz w:val="22"/>
          <w:szCs w:val="22"/>
        </w:rPr>
        <w:t>Kolom A</w:t>
      </w:r>
      <w:r w:rsidRPr="00F82659">
        <w:rPr>
          <w:rFonts w:ascii="Calibri" w:hAnsi="Calibri" w:cs="Calibri"/>
          <w:sz w:val="22"/>
          <w:szCs w:val="22"/>
        </w:rPr>
        <w:t xml:space="preserve"> – de samenstelling (opsomming) van de RGS-codes</w:t>
      </w:r>
    </w:p>
    <w:p w14:paraId="728F3E90" w14:textId="56B235A2" w:rsidR="00FD174A" w:rsidRPr="00F82659" w:rsidRDefault="00FD174A" w:rsidP="00FD174A">
      <w:pPr>
        <w:pStyle w:val="Lijstalinea"/>
        <w:numPr>
          <w:ilvl w:val="0"/>
          <w:numId w:val="1"/>
        </w:numPr>
        <w:rPr>
          <w:rFonts w:ascii="Calibri" w:hAnsi="Calibri" w:cs="Calibri"/>
          <w:sz w:val="22"/>
          <w:szCs w:val="22"/>
        </w:rPr>
      </w:pPr>
      <w:r w:rsidRPr="00F82659">
        <w:rPr>
          <w:rFonts w:ascii="Calibri" w:hAnsi="Calibri" w:cs="Calibri"/>
          <w:b/>
          <w:bCs/>
          <w:sz w:val="22"/>
          <w:szCs w:val="22"/>
        </w:rPr>
        <w:t>Kolom B</w:t>
      </w:r>
      <w:r w:rsidRPr="00F82659">
        <w:rPr>
          <w:rFonts w:ascii="Calibri" w:hAnsi="Calibri" w:cs="Calibri"/>
          <w:sz w:val="22"/>
          <w:szCs w:val="22"/>
        </w:rPr>
        <w:t xml:space="preserve"> – het gehanteerde label van een SBR concept</w:t>
      </w:r>
      <w:r w:rsidR="008101B7" w:rsidRPr="00F82659">
        <w:rPr>
          <w:rFonts w:ascii="Calibri" w:hAnsi="Calibri" w:cs="Calibri"/>
          <w:sz w:val="22"/>
          <w:szCs w:val="22"/>
        </w:rPr>
        <w:t xml:space="preserve"> (behorende bij het concept vernoemd in kolom C)</w:t>
      </w:r>
    </w:p>
    <w:p w14:paraId="0802A10B" w14:textId="56A3CB06" w:rsidR="00FD174A" w:rsidRPr="00F82659" w:rsidRDefault="00FD174A" w:rsidP="00FD174A">
      <w:pPr>
        <w:pStyle w:val="Lijstalinea"/>
        <w:numPr>
          <w:ilvl w:val="0"/>
          <w:numId w:val="1"/>
        </w:numPr>
        <w:rPr>
          <w:rFonts w:ascii="Calibri" w:hAnsi="Calibri" w:cs="Calibri"/>
          <w:sz w:val="22"/>
          <w:szCs w:val="22"/>
        </w:rPr>
      </w:pPr>
      <w:r w:rsidRPr="00F82659">
        <w:rPr>
          <w:rFonts w:ascii="Calibri" w:hAnsi="Calibri" w:cs="Calibri"/>
          <w:b/>
          <w:bCs/>
          <w:sz w:val="22"/>
          <w:szCs w:val="22"/>
        </w:rPr>
        <w:t>Kolom C</w:t>
      </w:r>
      <w:r w:rsidRPr="00F82659">
        <w:rPr>
          <w:rFonts w:ascii="Calibri" w:hAnsi="Calibri" w:cs="Calibri"/>
          <w:sz w:val="22"/>
          <w:szCs w:val="22"/>
        </w:rPr>
        <w:t xml:space="preserve"> – het SBR concept waaraan de vernoemde RGS-codes in kolom A zijn gekoppeld</w:t>
      </w:r>
    </w:p>
    <w:p w14:paraId="6666C20D" w14:textId="12376659" w:rsidR="00FD174A" w:rsidRPr="00F82659" w:rsidRDefault="00FD174A" w:rsidP="00FD174A">
      <w:pPr>
        <w:rPr>
          <w:rFonts w:ascii="Calibri" w:hAnsi="Calibri" w:cs="Calibri"/>
          <w:sz w:val="22"/>
          <w:szCs w:val="22"/>
        </w:rPr>
      </w:pPr>
      <w:r w:rsidRPr="00F82659">
        <w:rPr>
          <w:rFonts w:ascii="Calibri" w:hAnsi="Calibri" w:cs="Calibri"/>
          <w:sz w:val="22"/>
          <w:szCs w:val="22"/>
        </w:rPr>
        <w:lastRenderedPageBreak/>
        <w:drawing>
          <wp:inline distT="0" distB="0" distL="0" distR="0" wp14:anchorId="725E2465" wp14:editId="6EF558D9">
            <wp:extent cx="9163050" cy="436986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201993" cy="4388432"/>
                    </a:xfrm>
                    <a:prstGeom prst="rect">
                      <a:avLst/>
                    </a:prstGeom>
                  </pic:spPr>
                </pic:pic>
              </a:graphicData>
            </a:graphic>
          </wp:inline>
        </w:drawing>
      </w:r>
    </w:p>
    <w:p w14:paraId="6096F444" w14:textId="41239AF5" w:rsidR="00FD174A" w:rsidRPr="00F82659" w:rsidRDefault="00FD174A" w:rsidP="00FD174A">
      <w:pPr>
        <w:pStyle w:val="Lijstalinea"/>
        <w:numPr>
          <w:ilvl w:val="0"/>
          <w:numId w:val="2"/>
        </w:numPr>
        <w:rPr>
          <w:rFonts w:ascii="Calibri" w:hAnsi="Calibri" w:cs="Calibri"/>
          <w:sz w:val="22"/>
          <w:szCs w:val="22"/>
        </w:rPr>
      </w:pPr>
      <w:r w:rsidRPr="00F82659">
        <w:rPr>
          <w:rFonts w:ascii="Calibri" w:hAnsi="Calibri" w:cs="Calibri"/>
          <w:b/>
          <w:bCs/>
          <w:sz w:val="22"/>
          <w:szCs w:val="22"/>
        </w:rPr>
        <w:t>Kolom D</w:t>
      </w:r>
      <w:r w:rsidRPr="00F82659">
        <w:rPr>
          <w:rFonts w:ascii="Calibri" w:hAnsi="Calibri" w:cs="Calibri"/>
          <w:sz w:val="22"/>
          <w:szCs w:val="22"/>
        </w:rPr>
        <w:t xml:space="preserve"> – Wordt aangegeven wat de aard van het rapportageonderdeel is</w:t>
      </w:r>
    </w:p>
    <w:p w14:paraId="2AA7907B" w14:textId="3609C6BF" w:rsidR="00FD174A" w:rsidRPr="00F82659" w:rsidRDefault="00FD174A" w:rsidP="00FD174A">
      <w:pPr>
        <w:pStyle w:val="Lijstalinea"/>
        <w:numPr>
          <w:ilvl w:val="1"/>
          <w:numId w:val="2"/>
        </w:numPr>
        <w:rPr>
          <w:rFonts w:ascii="Calibri" w:hAnsi="Calibri" w:cs="Calibri"/>
          <w:sz w:val="22"/>
          <w:szCs w:val="22"/>
        </w:rPr>
      </w:pPr>
      <w:r w:rsidRPr="00F82659">
        <w:rPr>
          <w:rFonts w:ascii="Calibri" w:hAnsi="Calibri" w:cs="Calibri"/>
          <w:sz w:val="22"/>
          <w:szCs w:val="22"/>
        </w:rPr>
        <w:t>Commercieel – CommercialMember</w:t>
      </w:r>
    </w:p>
    <w:p w14:paraId="575244AB" w14:textId="4A53FC95" w:rsidR="00FD174A" w:rsidRPr="00F82659" w:rsidRDefault="00FD174A" w:rsidP="00FD174A">
      <w:pPr>
        <w:pStyle w:val="Lijstalinea"/>
        <w:numPr>
          <w:ilvl w:val="1"/>
          <w:numId w:val="2"/>
        </w:numPr>
        <w:rPr>
          <w:rFonts w:ascii="Calibri" w:hAnsi="Calibri" w:cs="Calibri"/>
          <w:sz w:val="22"/>
          <w:szCs w:val="22"/>
        </w:rPr>
      </w:pPr>
      <w:r w:rsidRPr="00F82659">
        <w:rPr>
          <w:rFonts w:ascii="Calibri" w:hAnsi="Calibri" w:cs="Calibri"/>
          <w:sz w:val="22"/>
          <w:szCs w:val="22"/>
        </w:rPr>
        <w:t>Fiscaal – FiscalMember</w:t>
      </w:r>
    </w:p>
    <w:p w14:paraId="008990E1" w14:textId="17764E50" w:rsidR="00FD174A" w:rsidRPr="00F82659" w:rsidRDefault="00FD174A" w:rsidP="00FD174A">
      <w:pPr>
        <w:pStyle w:val="Lijstalinea"/>
        <w:numPr>
          <w:ilvl w:val="0"/>
          <w:numId w:val="2"/>
        </w:numPr>
        <w:rPr>
          <w:rFonts w:ascii="Calibri" w:hAnsi="Calibri" w:cs="Calibri"/>
          <w:sz w:val="22"/>
          <w:szCs w:val="22"/>
        </w:rPr>
      </w:pPr>
      <w:r w:rsidRPr="00F82659">
        <w:rPr>
          <w:rFonts w:ascii="Calibri" w:hAnsi="Calibri" w:cs="Calibri"/>
          <w:b/>
          <w:bCs/>
          <w:sz w:val="22"/>
          <w:szCs w:val="22"/>
        </w:rPr>
        <w:t>Kolom E</w:t>
      </w:r>
      <w:r w:rsidRPr="00F82659">
        <w:rPr>
          <w:rFonts w:ascii="Calibri" w:hAnsi="Calibri" w:cs="Calibri"/>
          <w:sz w:val="22"/>
          <w:szCs w:val="22"/>
        </w:rPr>
        <w:t xml:space="preserve"> – Wordt aangegeven bij wel deel van de rapportage het </w:t>
      </w:r>
      <w:r w:rsidR="008D1BC9" w:rsidRPr="00F82659">
        <w:rPr>
          <w:rFonts w:ascii="Calibri" w:hAnsi="Calibri" w:cs="Calibri"/>
          <w:sz w:val="22"/>
          <w:szCs w:val="22"/>
        </w:rPr>
        <w:t>rapportageonderdeel behoort</w:t>
      </w:r>
    </w:p>
    <w:p w14:paraId="1464BA48" w14:textId="67E08260" w:rsidR="008D1BC9" w:rsidRPr="00F82659" w:rsidRDefault="008D1BC9" w:rsidP="008D1BC9">
      <w:pPr>
        <w:pStyle w:val="Lijstalinea"/>
        <w:numPr>
          <w:ilvl w:val="1"/>
          <w:numId w:val="2"/>
        </w:numPr>
        <w:rPr>
          <w:rFonts w:ascii="Calibri" w:hAnsi="Calibri" w:cs="Calibri"/>
          <w:sz w:val="22"/>
          <w:szCs w:val="22"/>
        </w:rPr>
      </w:pPr>
      <w:r w:rsidRPr="00F82659">
        <w:rPr>
          <w:rFonts w:ascii="Calibri" w:hAnsi="Calibri" w:cs="Calibri"/>
          <w:sz w:val="22"/>
          <w:szCs w:val="22"/>
        </w:rPr>
        <w:t>Geconsolideerd – ConsolidatedMember</w:t>
      </w:r>
    </w:p>
    <w:p w14:paraId="083001DD" w14:textId="2C8D6B4D" w:rsidR="008D1BC9" w:rsidRPr="00F82659" w:rsidRDefault="008D1BC9" w:rsidP="008D1BC9">
      <w:pPr>
        <w:pStyle w:val="Lijstalinea"/>
        <w:numPr>
          <w:ilvl w:val="1"/>
          <w:numId w:val="2"/>
        </w:numPr>
        <w:rPr>
          <w:rFonts w:ascii="Calibri" w:hAnsi="Calibri" w:cs="Calibri"/>
          <w:sz w:val="22"/>
          <w:szCs w:val="22"/>
        </w:rPr>
      </w:pPr>
      <w:r w:rsidRPr="00F82659">
        <w:rPr>
          <w:rFonts w:ascii="Calibri" w:hAnsi="Calibri" w:cs="Calibri"/>
          <w:sz w:val="22"/>
          <w:szCs w:val="22"/>
        </w:rPr>
        <w:t>Enkelvoudig – SeparateMember</w:t>
      </w:r>
    </w:p>
    <w:p w14:paraId="4D2AE34C" w14:textId="2CB0931D" w:rsidR="008D1BC9" w:rsidRPr="00F82659" w:rsidRDefault="008D1BC9" w:rsidP="008D1BC9">
      <w:pPr>
        <w:pStyle w:val="Lijstalinea"/>
        <w:numPr>
          <w:ilvl w:val="0"/>
          <w:numId w:val="2"/>
        </w:numPr>
        <w:rPr>
          <w:rFonts w:ascii="Calibri" w:hAnsi="Calibri" w:cs="Calibri"/>
          <w:sz w:val="22"/>
          <w:szCs w:val="22"/>
        </w:rPr>
      </w:pPr>
      <w:r w:rsidRPr="00F82659">
        <w:rPr>
          <w:rFonts w:ascii="Calibri" w:hAnsi="Calibri" w:cs="Calibri"/>
          <w:b/>
          <w:bCs/>
          <w:sz w:val="22"/>
          <w:szCs w:val="22"/>
        </w:rPr>
        <w:lastRenderedPageBreak/>
        <w:t>Kolom F t/m M</w:t>
      </w:r>
      <w:r w:rsidRPr="00F82659">
        <w:rPr>
          <w:rFonts w:ascii="Calibri" w:hAnsi="Calibri" w:cs="Calibri"/>
          <w:sz w:val="22"/>
          <w:szCs w:val="22"/>
        </w:rPr>
        <w:t xml:space="preserve"> – Indien het concept een onderdeel is van een verloopoverzicht met verschillende </w:t>
      </w:r>
      <w:r w:rsidRPr="00F82659">
        <w:rPr>
          <w:rFonts w:ascii="Calibri" w:hAnsi="Calibri" w:cs="Calibri"/>
          <w:sz w:val="22"/>
          <w:szCs w:val="22"/>
        </w:rPr>
        <w:br/>
        <w:t>onderdelen (Members) wordt in de betreffende kolommen Axis (Categorieën) vernoemd, bijvoorbeeld</w:t>
      </w:r>
    </w:p>
    <w:p w14:paraId="1B33691B" w14:textId="2939CBEC" w:rsidR="008D1BC9" w:rsidRPr="00F82659" w:rsidRDefault="008D1BC9" w:rsidP="008D1BC9">
      <w:pPr>
        <w:pStyle w:val="Lijstalinea"/>
        <w:numPr>
          <w:ilvl w:val="1"/>
          <w:numId w:val="2"/>
        </w:numPr>
        <w:rPr>
          <w:rFonts w:ascii="Calibri" w:hAnsi="Calibri" w:cs="Calibri"/>
          <w:sz w:val="22"/>
          <w:szCs w:val="22"/>
        </w:rPr>
      </w:pPr>
      <w:r w:rsidRPr="00F82659">
        <w:rPr>
          <w:rFonts w:ascii="Calibri" w:hAnsi="Calibri" w:cs="Calibri"/>
          <w:sz w:val="22"/>
          <w:szCs w:val="22"/>
        </w:rPr>
        <w:t xml:space="preserve">Kolom </w:t>
      </w:r>
      <w:r w:rsidR="008101B7" w:rsidRPr="00F82659">
        <w:rPr>
          <w:rFonts w:ascii="Calibri" w:hAnsi="Calibri" w:cs="Calibri"/>
          <w:sz w:val="22"/>
          <w:szCs w:val="22"/>
        </w:rPr>
        <w:t>L</w:t>
      </w:r>
      <w:r w:rsidRPr="00F82659">
        <w:rPr>
          <w:rFonts w:ascii="Calibri" w:hAnsi="Calibri" w:cs="Calibri"/>
          <w:sz w:val="22"/>
          <w:szCs w:val="22"/>
        </w:rPr>
        <w:t xml:space="preserve"> – Eigen vermogen onderdelen (</w:t>
      </w:r>
      <w:r w:rsidRPr="00F82659">
        <w:rPr>
          <w:rFonts w:ascii="Calibri" w:hAnsi="Calibri" w:cs="Calibri"/>
          <w:sz w:val="22"/>
          <w:szCs w:val="22"/>
        </w:rPr>
        <w:t>Categorieën)</w:t>
      </w:r>
    </w:p>
    <w:p w14:paraId="75983887" w14:textId="5F49031D" w:rsidR="008D1BC9" w:rsidRPr="00F82659" w:rsidRDefault="008D1BC9" w:rsidP="008D1BC9">
      <w:pPr>
        <w:pStyle w:val="Lijstalinea"/>
        <w:numPr>
          <w:ilvl w:val="1"/>
          <w:numId w:val="2"/>
        </w:numPr>
        <w:rPr>
          <w:rFonts w:ascii="Calibri" w:hAnsi="Calibri" w:cs="Calibri"/>
          <w:sz w:val="22"/>
          <w:szCs w:val="22"/>
        </w:rPr>
      </w:pPr>
      <w:r w:rsidRPr="00F82659">
        <w:rPr>
          <w:rFonts w:ascii="Calibri" w:hAnsi="Calibri" w:cs="Calibri"/>
          <w:sz w:val="22"/>
          <w:szCs w:val="22"/>
        </w:rPr>
        <w:t xml:space="preserve">Kolom M – Herwaarderingsreserve onderdelen </w:t>
      </w:r>
      <w:r w:rsidRPr="00F82659">
        <w:rPr>
          <w:rFonts w:ascii="Calibri" w:hAnsi="Calibri" w:cs="Calibri"/>
          <w:sz w:val="22"/>
          <w:szCs w:val="22"/>
        </w:rPr>
        <w:t>(Categorieën)</w:t>
      </w:r>
    </w:p>
    <w:p w14:paraId="01D26BDA" w14:textId="77777777" w:rsidR="003519BC" w:rsidRPr="00F82659" w:rsidRDefault="008D1BC9" w:rsidP="003519BC">
      <w:pPr>
        <w:ind w:left="720"/>
        <w:rPr>
          <w:rFonts w:ascii="Calibri" w:hAnsi="Calibri" w:cs="Calibri"/>
          <w:sz w:val="22"/>
          <w:szCs w:val="22"/>
        </w:rPr>
      </w:pPr>
      <w:r w:rsidRPr="00F82659">
        <w:rPr>
          <w:rFonts w:ascii="Calibri" w:hAnsi="Calibri" w:cs="Calibri"/>
          <w:sz w:val="22"/>
          <w:szCs w:val="22"/>
        </w:rPr>
        <w:t>Afhankelijk van wat is opgenomen in een entrypoint zullen in de genoemde kolommen opgenomen zijn;</w:t>
      </w:r>
    </w:p>
    <w:p w14:paraId="4BA6E846" w14:textId="4F7C3C94" w:rsidR="003519BC" w:rsidRPr="00F82659" w:rsidRDefault="003519BC" w:rsidP="003519BC">
      <w:pPr>
        <w:pStyle w:val="Lijstalinea"/>
        <w:numPr>
          <w:ilvl w:val="2"/>
          <w:numId w:val="2"/>
        </w:numPr>
        <w:rPr>
          <w:rFonts w:ascii="Calibri" w:hAnsi="Calibri" w:cs="Calibri"/>
          <w:sz w:val="22"/>
          <w:szCs w:val="22"/>
        </w:rPr>
      </w:pPr>
      <w:r w:rsidRPr="00F82659">
        <w:rPr>
          <w:rFonts w:ascii="Calibri" w:hAnsi="Calibri" w:cs="Calibri"/>
          <w:sz w:val="22"/>
          <w:szCs w:val="22"/>
        </w:rPr>
        <w:t xml:space="preserve">SBR_AXIS[jenv-bw2-dim:ClassesOfIntangibleAssetsAxis] – </w:t>
      </w:r>
      <w:r w:rsidRPr="00F82659">
        <w:rPr>
          <w:rFonts w:ascii="Calibri" w:hAnsi="Calibri" w:cs="Calibri"/>
          <w:sz w:val="22"/>
          <w:szCs w:val="22"/>
        </w:rPr>
        <w:t>Immateriële</w:t>
      </w:r>
      <w:r w:rsidRPr="00F82659">
        <w:rPr>
          <w:rFonts w:ascii="Calibri" w:hAnsi="Calibri" w:cs="Calibri"/>
          <w:sz w:val="22"/>
          <w:szCs w:val="22"/>
        </w:rPr>
        <w:t xml:space="preserve"> vaste activa</w:t>
      </w:r>
    </w:p>
    <w:p w14:paraId="23ACEAC3" w14:textId="36B0B6B8" w:rsidR="003519BC" w:rsidRPr="00F82659" w:rsidRDefault="003519BC" w:rsidP="003519BC">
      <w:pPr>
        <w:pStyle w:val="Lijstalinea"/>
        <w:numPr>
          <w:ilvl w:val="2"/>
          <w:numId w:val="2"/>
        </w:numPr>
        <w:rPr>
          <w:rFonts w:ascii="Calibri" w:hAnsi="Calibri" w:cs="Calibri"/>
          <w:sz w:val="22"/>
          <w:szCs w:val="22"/>
        </w:rPr>
      </w:pPr>
      <w:r w:rsidRPr="00F82659">
        <w:rPr>
          <w:rFonts w:ascii="Calibri" w:hAnsi="Calibri" w:cs="Calibri"/>
          <w:sz w:val="22"/>
          <w:szCs w:val="22"/>
        </w:rPr>
        <w:t>SBR_AXIS[jenv-bw2-dim:ClassesOfPropertyPlantEquipmentAxis] – Materiële vaste activa</w:t>
      </w:r>
    </w:p>
    <w:p w14:paraId="774E23A6" w14:textId="77777777" w:rsidR="003519BC" w:rsidRPr="00F82659" w:rsidRDefault="003519BC" w:rsidP="003519BC">
      <w:pPr>
        <w:pStyle w:val="Lijstalinea"/>
        <w:numPr>
          <w:ilvl w:val="2"/>
          <w:numId w:val="2"/>
        </w:numPr>
        <w:rPr>
          <w:rFonts w:ascii="Calibri" w:hAnsi="Calibri" w:cs="Calibri"/>
          <w:sz w:val="22"/>
          <w:szCs w:val="22"/>
        </w:rPr>
      </w:pPr>
      <w:r w:rsidRPr="00F82659">
        <w:rPr>
          <w:rFonts w:ascii="Calibri" w:hAnsi="Calibri" w:cs="Calibri"/>
          <w:sz w:val="22"/>
          <w:szCs w:val="22"/>
        </w:rPr>
        <w:t>SBR_AXIS[rj-dim:ClassesOfInvestmentPropertiesAxis] – Vastgoedbeleggingen</w:t>
      </w:r>
    </w:p>
    <w:p w14:paraId="119DB92E" w14:textId="77777777" w:rsidR="003519BC" w:rsidRPr="00F82659" w:rsidRDefault="003519BC" w:rsidP="003519BC">
      <w:pPr>
        <w:pStyle w:val="Lijstalinea"/>
        <w:numPr>
          <w:ilvl w:val="2"/>
          <w:numId w:val="2"/>
        </w:numPr>
        <w:rPr>
          <w:rFonts w:ascii="Calibri" w:hAnsi="Calibri" w:cs="Calibri"/>
          <w:sz w:val="22"/>
          <w:szCs w:val="22"/>
        </w:rPr>
      </w:pPr>
      <w:r w:rsidRPr="00F82659">
        <w:rPr>
          <w:rFonts w:ascii="Calibri" w:hAnsi="Calibri" w:cs="Calibri"/>
          <w:sz w:val="22"/>
          <w:szCs w:val="22"/>
        </w:rPr>
        <w:t>SBR_AXIS[jenv-bw2-dim:ClassesOfEquityAxis] – Eigen vermogen</w:t>
      </w:r>
    </w:p>
    <w:p w14:paraId="1BAE953C" w14:textId="28B8ADBF" w:rsidR="008D1BC9" w:rsidRPr="00F82659" w:rsidRDefault="003519BC" w:rsidP="003519BC">
      <w:pPr>
        <w:pStyle w:val="Lijstalinea"/>
        <w:numPr>
          <w:ilvl w:val="2"/>
          <w:numId w:val="2"/>
        </w:numPr>
        <w:rPr>
          <w:rFonts w:ascii="Calibri" w:hAnsi="Calibri" w:cs="Calibri"/>
          <w:sz w:val="22"/>
          <w:szCs w:val="22"/>
        </w:rPr>
      </w:pPr>
      <w:r w:rsidRPr="00F82659">
        <w:rPr>
          <w:rFonts w:ascii="Calibri" w:hAnsi="Calibri" w:cs="Calibri"/>
          <w:sz w:val="22"/>
          <w:szCs w:val="22"/>
        </w:rPr>
        <w:t>SBR_AXIS[rj-dim:ClassesOfRevaluationReserveAxis] - Herwaarderingsreserve</w:t>
      </w:r>
      <w:r w:rsidRPr="00F82659">
        <w:rPr>
          <w:rFonts w:ascii="Calibri" w:hAnsi="Calibri" w:cs="Calibri"/>
          <w:sz w:val="22"/>
          <w:szCs w:val="22"/>
        </w:rPr>
        <w:br/>
      </w:r>
      <w:r w:rsidR="008D1BC9" w:rsidRPr="00F82659">
        <w:rPr>
          <w:rFonts w:ascii="Calibri" w:hAnsi="Calibri" w:cs="Calibri"/>
          <w:sz w:val="22"/>
          <w:szCs w:val="22"/>
        </w:rPr>
        <w:t>SBR_AXIS[rj-dim:ClassesOfProvisionsAxis]</w:t>
      </w:r>
      <w:r w:rsidR="008D1BC9" w:rsidRPr="00F82659">
        <w:rPr>
          <w:rFonts w:ascii="Calibri" w:hAnsi="Calibri" w:cs="Calibri"/>
          <w:sz w:val="22"/>
          <w:szCs w:val="22"/>
        </w:rPr>
        <w:t xml:space="preserve"> – Voorzieningen</w:t>
      </w:r>
    </w:p>
    <w:p w14:paraId="027E1DB3" w14:textId="77777777" w:rsidR="008D1BC9" w:rsidRPr="00F82659" w:rsidRDefault="008D1BC9" w:rsidP="003519BC">
      <w:pPr>
        <w:pStyle w:val="Lijstalinea"/>
        <w:numPr>
          <w:ilvl w:val="2"/>
          <w:numId w:val="2"/>
        </w:numPr>
        <w:rPr>
          <w:rFonts w:ascii="Calibri" w:hAnsi="Calibri" w:cs="Calibri"/>
          <w:sz w:val="22"/>
          <w:szCs w:val="22"/>
        </w:rPr>
      </w:pPr>
      <w:r w:rsidRPr="00F82659">
        <w:rPr>
          <w:rFonts w:ascii="Calibri" w:hAnsi="Calibri" w:cs="Calibri"/>
          <w:sz w:val="22"/>
          <w:szCs w:val="22"/>
        </w:rPr>
        <w:t>SBR_AXIS[rj-dim:LiabilitiesNoncurrentAxis]</w:t>
      </w:r>
      <w:r w:rsidRPr="00F82659">
        <w:rPr>
          <w:rFonts w:ascii="Calibri" w:hAnsi="Calibri" w:cs="Calibri"/>
          <w:sz w:val="22"/>
          <w:szCs w:val="22"/>
        </w:rPr>
        <w:t xml:space="preserve"> – Langlopende schulden</w:t>
      </w:r>
    </w:p>
    <w:p w14:paraId="11446A1A" w14:textId="0CDEED79" w:rsidR="008D1BC9" w:rsidRPr="00F82659" w:rsidRDefault="008D1BC9" w:rsidP="003519BC">
      <w:pPr>
        <w:pStyle w:val="Lijstalinea"/>
        <w:numPr>
          <w:ilvl w:val="2"/>
          <w:numId w:val="2"/>
        </w:numPr>
        <w:rPr>
          <w:rFonts w:ascii="Calibri" w:hAnsi="Calibri" w:cs="Calibri"/>
          <w:sz w:val="22"/>
          <w:szCs w:val="22"/>
        </w:rPr>
      </w:pPr>
      <w:r w:rsidRPr="00F82659">
        <w:rPr>
          <w:rFonts w:ascii="Calibri" w:hAnsi="Calibri" w:cs="Calibri"/>
          <w:sz w:val="22"/>
          <w:szCs w:val="22"/>
        </w:rPr>
        <w:t>SBR_AXIS[rj-dim:NegativeGoodwillAxis]</w:t>
      </w:r>
      <w:r w:rsidRPr="00F82659">
        <w:rPr>
          <w:rFonts w:ascii="Calibri" w:hAnsi="Calibri" w:cs="Calibri"/>
          <w:sz w:val="22"/>
          <w:szCs w:val="22"/>
        </w:rPr>
        <w:t xml:space="preserve"> – Negatieve goodwill</w:t>
      </w:r>
      <w:r w:rsidRPr="00F82659">
        <w:rPr>
          <w:rFonts w:ascii="Calibri" w:hAnsi="Calibri" w:cs="Calibri"/>
          <w:sz w:val="22"/>
          <w:szCs w:val="22"/>
        </w:rPr>
        <w:br/>
      </w:r>
      <w:r w:rsidR="003519BC" w:rsidRPr="00F82659">
        <w:rPr>
          <w:rFonts w:ascii="Calibri" w:hAnsi="Calibri" w:cs="Calibri"/>
          <w:sz w:val="22"/>
          <w:szCs w:val="22"/>
        </w:rPr>
        <w:t>en of andere</w:t>
      </w:r>
    </w:p>
    <w:p w14:paraId="1F0BA459" w14:textId="77777777" w:rsidR="00E25072" w:rsidRPr="00F82659" w:rsidRDefault="00E25072">
      <w:pPr>
        <w:rPr>
          <w:rFonts w:ascii="Calibri" w:hAnsi="Calibri" w:cs="Calibri"/>
          <w:sz w:val="22"/>
          <w:szCs w:val="22"/>
        </w:rPr>
      </w:pPr>
      <w:r w:rsidRPr="00F82659">
        <w:rPr>
          <w:rFonts w:ascii="Calibri" w:hAnsi="Calibri" w:cs="Calibri"/>
          <w:sz w:val="22"/>
          <w:szCs w:val="22"/>
        </w:rPr>
        <w:br w:type="page"/>
      </w:r>
    </w:p>
    <w:p w14:paraId="1F025A41" w14:textId="6353C078" w:rsidR="008101B7" w:rsidRPr="00F82659" w:rsidRDefault="00E25072" w:rsidP="008101B7">
      <w:pPr>
        <w:rPr>
          <w:rFonts w:ascii="Calibri" w:hAnsi="Calibri" w:cs="Calibri"/>
          <w:b/>
          <w:bCs/>
          <w:sz w:val="22"/>
          <w:szCs w:val="22"/>
          <w:u w:val="single"/>
        </w:rPr>
      </w:pPr>
      <w:r w:rsidRPr="00F82659">
        <w:rPr>
          <w:rFonts w:ascii="Calibri" w:hAnsi="Calibri" w:cs="Calibri"/>
          <w:b/>
          <w:bCs/>
          <w:sz w:val="22"/>
          <w:szCs w:val="22"/>
          <w:u w:val="single"/>
        </w:rPr>
        <w:lastRenderedPageBreak/>
        <w:t>Note:</w:t>
      </w:r>
    </w:p>
    <w:p w14:paraId="307B2FC3" w14:textId="55F26056" w:rsidR="00E25072" w:rsidRPr="00F82659" w:rsidRDefault="00E25072" w:rsidP="008101B7">
      <w:pPr>
        <w:rPr>
          <w:rFonts w:ascii="Calibri" w:hAnsi="Calibri" w:cs="Calibri"/>
          <w:sz w:val="22"/>
          <w:szCs w:val="22"/>
        </w:rPr>
      </w:pPr>
      <w:r w:rsidRPr="00F82659">
        <w:rPr>
          <w:rFonts w:ascii="Calibri" w:hAnsi="Calibri" w:cs="Calibri"/>
          <w:sz w:val="22"/>
          <w:szCs w:val="22"/>
        </w:rPr>
        <w:t xml:space="preserve">Het kan voorkomen dat in Kolom A de samenstelling (opsomming) van de RGS-codes wordt weergegeven als </w:t>
      </w:r>
      <w:r w:rsidRPr="00F82659">
        <w:rPr>
          <w:rFonts w:ascii="Calibri" w:hAnsi="Calibri" w:cs="Calibri"/>
          <w:sz w:val="22"/>
          <w:szCs w:val="22"/>
        </w:rPr>
        <w:drawing>
          <wp:inline distT="0" distB="0" distL="0" distR="0" wp14:anchorId="138E715A" wp14:editId="79C3D80C">
            <wp:extent cx="1378960" cy="123825"/>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79829" cy="123903"/>
                    </a:xfrm>
                    <a:prstGeom prst="rect">
                      <a:avLst/>
                    </a:prstGeom>
                  </pic:spPr>
                </pic:pic>
              </a:graphicData>
            </a:graphic>
          </wp:inline>
        </w:drawing>
      </w:r>
      <w:r w:rsidRPr="00F82659">
        <w:rPr>
          <w:rFonts w:ascii="Calibri" w:hAnsi="Calibri" w:cs="Calibri"/>
          <w:sz w:val="22"/>
          <w:szCs w:val="22"/>
        </w:rPr>
        <w:br/>
        <w:t>Wanneer u in de desbetreffende cel staat kunt u in de balk wel de juiste waarde uitlezen.</w:t>
      </w:r>
      <w:r w:rsidRPr="00F82659">
        <w:rPr>
          <w:rFonts w:ascii="Calibri" w:hAnsi="Calibri" w:cs="Calibri"/>
          <w:sz w:val="22"/>
          <w:szCs w:val="22"/>
        </w:rPr>
        <w:br/>
      </w:r>
      <w:r w:rsidRPr="00F82659">
        <w:rPr>
          <w:rFonts w:ascii="Calibri" w:hAnsi="Calibri" w:cs="Calibri"/>
          <w:sz w:val="22"/>
          <w:szCs w:val="22"/>
        </w:rPr>
        <w:drawing>
          <wp:inline distT="0" distB="0" distL="0" distR="0" wp14:anchorId="4E66B61B" wp14:editId="082A5635">
            <wp:extent cx="7532165" cy="20002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561917" cy="200815"/>
                    </a:xfrm>
                    <a:prstGeom prst="rect">
                      <a:avLst/>
                    </a:prstGeom>
                  </pic:spPr>
                </pic:pic>
              </a:graphicData>
            </a:graphic>
          </wp:inline>
        </w:drawing>
      </w:r>
    </w:p>
    <w:p w14:paraId="5182D6C0" w14:textId="2AE98BD4" w:rsidR="00E25072" w:rsidRPr="00F82659" w:rsidRDefault="00E25072" w:rsidP="008101B7">
      <w:pPr>
        <w:rPr>
          <w:rFonts w:ascii="Calibri" w:hAnsi="Calibri" w:cs="Calibri"/>
          <w:sz w:val="22"/>
          <w:szCs w:val="22"/>
        </w:rPr>
      </w:pPr>
      <w:r w:rsidRPr="00F82659">
        <w:rPr>
          <w:rFonts w:ascii="Calibri" w:hAnsi="Calibri" w:cs="Calibri"/>
          <w:sz w:val="22"/>
          <w:szCs w:val="22"/>
        </w:rPr>
        <w:t>U kunt dit verhelpen door met “zoek en vervang” dit aan te passen, door kolom A te selecteren en</w:t>
      </w:r>
      <w:r w:rsidRPr="00F82659">
        <w:rPr>
          <w:rFonts w:ascii="Calibri" w:hAnsi="Calibri" w:cs="Calibri"/>
          <w:sz w:val="22"/>
          <w:szCs w:val="22"/>
        </w:rPr>
        <w:br/>
      </w:r>
      <w:r w:rsidRPr="00F82659">
        <w:rPr>
          <w:rFonts w:ascii="Calibri" w:hAnsi="Calibri" w:cs="Calibri"/>
          <w:sz w:val="22"/>
          <w:szCs w:val="22"/>
        </w:rPr>
        <w:drawing>
          <wp:anchor distT="0" distB="0" distL="114300" distR="114300" simplePos="0" relativeHeight="251658240" behindDoc="0" locked="0" layoutInCell="1" allowOverlap="1" wp14:anchorId="5CA606ED" wp14:editId="74184F15">
            <wp:simplePos x="0" y="0"/>
            <wp:positionH relativeFrom="column">
              <wp:posOffset>-4445</wp:posOffset>
            </wp:positionH>
            <wp:positionV relativeFrom="paragraph">
              <wp:posOffset>212090</wp:posOffset>
            </wp:positionV>
            <wp:extent cx="3590925" cy="1501140"/>
            <wp:effectExtent l="0" t="0" r="9525" b="381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590925" cy="1501140"/>
                    </a:xfrm>
                    <a:prstGeom prst="rect">
                      <a:avLst/>
                    </a:prstGeom>
                  </pic:spPr>
                </pic:pic>
              </a:graphicData>
            </a:graphic>
            <wp14:sizeRelH relativeFrom="page">
              <wp14:pctWidth>0</wp14:pctWidth>
            </wp14:sizeRelH>
            <wp14:sizeRelV relativeFrom="page">
              <wp14:pctHeight>0</wp14:pctHeight>
            </wp14:sizeRelV>
          </wp:anchor>
        </w:drawing>
      </w:r>
      <w:r w:rsidRPr="00F82659">
        <w:rPr>
          <w:rFonts w:ascii="Calibri" w:hAnsi="Calibri" w:cs="Calibri"/>
          <w:sz w:val="22"/>
          <w:szCs w:val="22"/>
        </w:rPr>
        <w:t xml:space="preserve"> </w:t>
      </w:r>
    </w:p>
    <w:p w14:paraId="5DE04CEC" w14:textId="4AD4CEDE" w:rsidR="00E25072" w:rsidRPr="00F82659" w:rsidRDefault="008E588A">
      <w:pPr>
        <w:rPr>
          <w:rFonts w:ascii="Calibri" w:hAnsi="Calibri" w:cs="Calibri"/>
          <w:sz w:val="22"/>
          <w:szCs w:val="22"/>
        </w:rPr>
      </w:pPr>
      <w:r>
        <w:rPr>
          <w:rFonts w:ascii="Calibri" w:hAnsi="Calibri" w:cs="Calibri"/>
          <w:sz w:val="22"/>
          <w:szCs w:val="22"/>
        </w:rPr>
        <w:br/>
      </w:r>
    </w:p>
    <w:p w14:paraId="24A9A458" w14:textId="2530B22C" w:rsidR="00E25072" w:rsidRPr="00F82659" w:rsidRDefault="00E25072" w:rsidP="00E25072">
      <w:pPr>
        <w:pStyle w:val="Lijstalinea"/>
        <w:numPr>
          <w:ilvl w:val="0"/>
          <w:numId w:val="5"/>
        </w:numPr>
        <w:rPr>
          <w:rFonts w:ascii="Calibri" w:hAnsi="Calibri" w:cs="Calibri"/>
          <w:sz w:val="22"/>
          <w:szCs w:val="22"/>
        </w:rPr>
      </w:pPr>
      <w:r w:rsidRPr="00F82659">
        <w:rPr>
          <w:rFonts w:ascii="Calibri" w:hAnsi="Calibri" w:cs="Calibri"/>
          <w:sz w:val="22"/>
          <w:szCs w:val="22"/>
          <w:highlight w:val="yellow"/>
        </w:rPr>
        <w:t>‘</w:t>
      </w:r>
      <w:r w:rsidRPr="00F82659">
        <w:rPr>
          <w:rFonts w:ascii="Calibri" w:hAnsi="Calibri" w:cs="Calibri"/>
          <w:sz w:val="22"/>
          <w:szCs w:val="22"/>
        </w:rPr>
        <w:t>=GROUP(</w:t>
      </w:r>
    </w:p>
    <w:p w14:paraId="318DEA48" w14:textId="77777777" w:rsidR="00E25072" w:rsidRPr="00F82659" w:rsidRDefault="00E25072">
      <w:pPr>
        <w:rPr>
          <w:rFonts w:ascii="Calibri" w:hAnsi="Calibri" w:cs="Calibri"/>
          <w:sz w:val="22"/>
          <w:szCs w:val="22"/>
        </w:rPr>
      </w:pPr>
    </w:p>
    <w:p w14:paraId="396AA666" w14:textId="77777777" w:rsidR="00E25072" w:rsidRPr="00F82659" w:rsidRDefault="00E25072">
      <w:pPr>
        <w:rPr>
          <w:rFonts w:ascii="Calibri" w:hAnsi="Calibri" w:cs="Calibri"/>
          <w:sz w:val="22"/>
          <w:szCs w:val="22"/>
        </w:rPr>
      </w:pPr>
    </w:p>
    <w:p w14:paraId="0AB3F226" w14:textId="323A8DBB" w:rsidR="00E25072" w:rsidRPr="00F82659" w:rsidRDefault="00E25072" w:rsidP="008101B7">
      <w:pPr>
        <w:rPr>
          <w:rFonts w:ascii="Calibri" w:hAnsi="Calibri" w:cs="Calibri"/>
          <w:sz w:val="22"/>
          <w:szCs w:val="22"/>
        </w:rPr>
      </w:pPr>
      <w:r w:rsidRPr="00F82659">
        <w:rPr>
          <w:rFonts w:ascii="Calibri" w:hAnsi="Calibri" w:cs="Calibri"/>
          <w:sz w:val="22"/>
          <w:szCs w:val="22"/>
        </w:rPr>
        <w:t>U moet hierna het bestand wel wegschrijven als een Excel-document (dus geen csv meer)</w:t>
      </w:r>
      <w:r w:rsidR="008E588A">
        <w:rPr>
          <w:rFonts w:ascii="Calibri" w:hAnsi="Calibri" w:cs="Calibri"/>
          <w:sz w:val="22"/>
          <w:szCs w:val="22"/>
        </w:rPr>
        <w:t>.</w:t>
      </w:r>
      <w:r w:rsidR="008E588A">
        <w:rPr>
          <w:rFonts w:ascii="Calibri" w:hAnsi="Calibri" w:cs="Calibri"/>
          <w:sz w:val="22"/>
          <w:szCs w:val="22"/>
        </w:rPr>
        <w:br/>
        <w:t>Wel zullen in de volgende versie dit issue repareren.</w:t>
      </w:r>
    </w:p>
    <w:sectPr w:rsidR="00E25072" w:rsidRPr="00F82659" w:rsidSect="009E286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11FBE"/>
    <w:multiLevelType w:val="hybridMultilevel"/>
    <w:tmpl w:val="F4E4534A"/>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42836167"/>
    <w:multiLevelType w:val="hybridMultilevel"/>
    <w:tmpl w:val="656C3C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F320977"/>
    <w:multiLevelType w:val="hybridMultilevel"/>
    <w:tmpl w:val="08CE1CC6"/>
    <w:lvl w:ilvl="0" w:tplc="086A09DE">
      <w:numFmt w:val="bullet"/>
      <w:lvlText w:val=""/>
      <w:lvlJc w:val="left"/>
      <w:pPr>
        <w:ind w:left="1080" w:hanging="360"/>
      </w:pPr>
      <w:rPr>
        <w:rFonts w:ascii="Wingdings" w:eastAsiaTheme="minorHAnsi" w:hAnsi="Wingding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510B49D0"/>
    <w:multiLevelType w:val="hybridMultilevel"/>
    <w:tmpl w:val="EDCC4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C21A64"/>
    <w:multiLevelType w:val="hybridMultilevel"/>
    <w:tmpl w:val="B90CA8D6"/>
    <w:lvl w:ilvl="0" w:tplc="2A124942">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13033962">
    <w:abstractNumId w:val="3"/>
  </w:num>
  <w:num w:numId="2" w16cid:durableId="332949428">
    <w:abstractNumId w:val="1"/>
  </w:num>
  <w:num w:numId="3" w16cid:durableId="376781214">
    <w:abstractNumId w:val="0"/>
  </w:num>
  <w:num w:numId="4" w16cid:durableId="885799286">
    <w:abstractNumId w:val="4"/>
  </w:num>
  <w:num w:numId="5" w16cid:durableId="919027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0DA"/>
    <w:rsid w:val="001D33E2"/>
    <w:rsid w:val="003519BC"/>
    <w:rsid w:val="004555A8"/>
    <w:rsid w:val="008101B7"/>
    <w:rsid w:val="008C10BF"/>
    <w:rsid w:val="008D1BC9"/>
    <w:rsid w:val="008E588A"/>
    <w:rsid w:val="009E2862"/>
    <w:rsid w:val="00C720DA"/>
    <w:rsid w:val="00E25072"/>
    <w:rsid w:val="00F82659"/>
    <w:rsid w:val="00FD17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ECD14"/>
  <w15:chartTrackingRefBased/>
  <w15:docId w15:val="{142C94A9-E413-463D-B631-FC079769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20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20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20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20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20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20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0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0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0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20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20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20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20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20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20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20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20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20DA"/>
    <w:rPr>
      <w:rFonts w:eastAsiaTheme="majorEastAsia" w:cstheme="majorBidi"/>
      <w:color w:val="272727" w:themeColor="text1" w:themeTint="D8"/>
    </w:rPr>
  </w:style>
  <w:style w:type="paragraph" w:styleId="Titel">
    <w:name w:val="Title"/>
    <w:basedOn w:val="Standaard"/>
    <w:next w:val="Standaard"/>
    <w:link w:val="TitelChar"/>
    <w:uiPriority w:val="10"/>
    <w:qFormat/>
    <w:rsid w:val="00C720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20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20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20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0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20DA"/>
    <w:rPr>
      <w:i/>
      <w:iCs/>
      <w:color w:val="404040" w:themeColor="text1" w:themeTint="BF"/>
    </w:rPr>
  </w:style>
  <w:style w:type="paragraph" w:styleId="Lijstalinea">
    <w:name w:val="List Paragraph"/>
    <w:basedOn w:val="Standaard"/>
    <w:uiPriority w:val="34"/>
    <w:qFormat/>
    <w:rsid w:val="00C720DA"/>
    <w:pPr>
      <w:ind w:left="720"/>
      <w:contextualSpacing/>
    </w:pPr>
  </w:style>
  <w:style w:type="character" w:styleId="Intensievebenadrukking">
    <w:name w:val="Intense Emphasis"/>
    <w:basedOn w:val="Standaardalinea-lettertype"/>
    <w:uiPriority w:val="21"/>
    <w:qFormat/>
    <w:rsid w:val="00C720DA"/>
    <w:rPr>
      <w:i/>
      <w:iCs/>
      <w:color w:val="0F4761" w:themeColor="accent1" w:themeShade="BF"/>
    </w:rPr>
  </w:style>
  <w:style w:type="paragraph" w:styleId="Duidelijkcitaat">
    <w:name w:val="Intense Quote"/>
    <w:basedOn w:val="Standaard"/>
    <w:next w:val="Standaard"/>
    <w:link w:val="DuidelijkcitaatChar"/>
    <w:uiPriority w:val="30"/>
    <w:qFormat/>
    <w:rsid w:val="00C720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20DA"/>
    <w:rPr>
      <w:i/>
      <w:iCs/>
      <w:color w:val="0F4761" w:themeColor="accent1" w:themeShade="BF"/>
    </w:rPr>
  </w:style>
  <w:style w:type="character" w:styleId="Intensieveverwijzing">
    <w:name w:val="Intense Reference"/>
    <w:basedOn w:val="Standaardalinea-lettertype"/>
    <w:uiPriority w:val="32"/>
    <w:qFormat/>
    <w:rsid w:val="00C720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27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566</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Otten</dc:creator>
  <cp:keywords/>
  <dc:description/>
  <cp:lastModifiedBy>Rene Otten</cp:lastModifiedBy>
  <cp:revision>3</cp:revision>
  <dcterms:created xsi:type="dcterms:W3CDTF">2025-12-19T11:29:00Z</dcterms:created>
  <dcterms:modified xsi:type="dcterms:W3CDTF">2025-12-19T12:43:00Z</dcterms:modified>
</cp:coreProperties>
</file>